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42" w:rsidRPr="00554D42" w:rsidRDefault="00554D42" w:rsidP="00554D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"http://natationlannemezan.fr/wp-content/uploads/2014/09/R%C3%A8glement-inscription.pdf" \l "page=1" \o "Page 1" </w:instrText>
      </w: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554D42" w:rsidRPr="00554D42" w:rsidRDefault="00554D42" w:rsidP="005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Vous allez inscrire votre enfant au C.N.P.L. Le bureau du Club vous remercie de prendre connaissance de ces quelques règles élémentaires de fonctionnement et vous souhaite une bonne saison sportive.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Les cours reprendront tout au long de la semaine du </w:t>
      </w:r>
    </w:p>
    <w:p w:rsidR="00554D42" w:rsidRDefault="00B259FC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19 au 23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fr-FR"/>
        </w:rPr>
        <w:t xml:space="preserve"> septembre 2017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Nous vous demandons de nous ramener le dossier d’inscription complet le 31 octobre au plus tard. 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Dans le cas contraire (pièce manquante), le dossier </w:t>
      </w: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sera refusé et votre enfant ne pourra plus être accepté aux entraînements. 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Nous vous rappelons que les entraîneurs du club sont responsables de vos enfants durant le créneau horaire de son entraînement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et ce, quel que soit son niveau de nage et son âge.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mardi17h30-18h30/ 18h30-20h00,-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J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eudi 18h00-19h30,-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Vendredi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17h30-19h00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amedi</w:t>
      </w:r>
      <w:r w:rsidR="008B255A">
        <w:rPr>
          <w:rFonts w:ascii="Arial" w:eastAsia="Times New Roman" w:hAnsi="Arial" w:cs="Arial"/>
          <w:sz w:val="28"/>
          <w:szCs w:val="28"/>
          <w:lang w:eastAsia="fr-FR"/>
        </w:rPr>
        <w:t xml:space="preserve"> -</w:t>
      </w:r>
      <w:r w:rsidR="008B255A" w:rsidRPr="008B255A">
        <w:rPr>
          <w:rFonts w:ascii="Arial" w:eastAsia="Times New Roman" w:hAnsi="Arial" w:cs="Arial"/>
          <w:sz w:val="28"/>
          <w:szCs w:val="28"/>
          <w:u w:val="single"/>
          <w:lang w:eastAsia="fr-FR"/>
        </w:rPr>
        <w:t>Masters</w:t>
      </w:r>
      <w:r w:rsidR="008B255A"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10h30-11h30/ 13h30-14h30</w:t>
      </w: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La présence des parents au bord du bassin sera tolérée lors des entraînements dans la mesure où ils n’interviennent pas pendant le déroulement de la séance.</w:t>
      </w: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Le port du bonnet est obligatoire lors des entraînements.</w:t>
      </w: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Lors d’une compétition, le club paie des frais d’inscription. Au bout de 2 inscriptions non respectées par le nageur, aucun remboursement ne sera demandé aux parents, mais l’enfant sera exclu du groupe compétition et pourra intégrer le groupe Loisir.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Le club se réserve le droit de demander une participation financière pour certaines compétitions.</w:t>
      </w: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Le Bureau du C.N.P.L.</w:t>
      </w:r>
    </w:p>
    <w:p w:rsidR="00E17C05" w:rsidRDefault="00E17C05" w:rsidP="00554D42">
      <w:pPr>
        <w:jc w:val="center"/>
      </w:pPr>
    </w:p>
    <w:sectPr w:rsidR="00E1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358ED"/>
    <w:multiLevelType w:val="hybridMultilevel"/>
    <w:tmpl w:val="F62444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42"/>
    <w:rsid w:val="00554D42"/>
    <w:rsid w:val="008B255A"/>
    <w:rsid w:val="008D572C"/>
    <w:rsid w:val="00B259FC"/>
    <w:rsid w:val="00E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F259"/>
  <w15:chartTrackingRefBased/>
  <w15:docId w15:val="{5B0FD1FB-0E83-4287-AF7A-29BE201D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RAMONé</dc:creator>
  <cp:keywords/>
  <dc:description/>
  <cp:lastModifiedBy>Catherine RAMONé</cp:lastModifiedBy>
  <cp:revision>3</cp:revision>
  <dcterms:created xsi:type="dcterms:W3CDTF">2017-09-05T12:47:00Z</dcterms:created>
  <dcterms:modified xsi:type="dcterms:W3CDTF">2017-09-05T12:47:00Z</dcterms:modified>
</cp:coreProperties>
</file>